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123F703B"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0A4217">
        <w:rPr>
          <w:szCs w:val="20"/>
          <w:lang w:val="en-GB"/>
        </w:rPr>
        <w:t xml:space="preserve">Kiribati Housing Corporation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6DAFE951" w:rsidR="00BB0E2F" w:rsidRPr="00D04FC5" w:rsidRDefault="00BB0E2F" w:rsidP="00BB0E2F">
      <w:pPr>
        <w:pStyle w:val="ListParagraph"/>
        <w:numPr>
          <w:ilvl w:val="0"/>
          <w:numId w:val="6"/>
        </w:numPr>
        <w:spacing w:before="0" w:after="0"/>
        <w:ind w:left="709" w:hanging="357"/>
        <w:rPr>
          <w:lang w:val="en-GB"/>
        </w:rPr>
      </w:pPr>
      <w:bookmarkStart w:id="6" w:name="_Hlk41383861"/>
      <w:r w:rsidRPr="00D04FC5">
        <w:rPr>
          <w:lang w:val="en-GB"/>
        </w:rPr>
        <w:t xml:space="preserve">Annex D – Schedule of Delivery </w:t>
      </w:r>
      <w:r w:rsidR="000A4217" w:rsidRPr="00D04FC5">
        <w:rPr>
          <w:lang w:val="en-GB"/>
        </w:rPr>
        <w:t xml:space="preserve">Timeline with Indicative </w:t>
      </w:r>
      <w:r w:rsidRPr="00D04FC5">
        <w:rPr>
          <w:lang w:val="en-GB"/>
        </w:rPr>
        <w:t>Dates;</w:t>
      </w:r>
    </w:p>
    <w:p w14:paraId="7A082DB8" w14:textId="26E67307" w:rsidR="002816FE" w:rsidRPr="00D04FC5" w:rsidRDefault="002816FE" w:rsidP="00BB0E2F">
      <w:pPr>
        <w:pStyle w:val="ListParagraph"/>
        <w:numPr>
          <w:ilvl w:val="0"/>
          <w:numId w:val="6"/>
        </w:numPr>
        <w:spacing w:before="0" w:after="0"/>
        <w:rPr>
          <w:lang w:val="en-GB"/>
        </w:rPr>
      </w:pPr>
      <w:r w:rsidRPr="00D04FC5">
        <w:rPr>
          <w:lang w:val="en-GB"/>
        </w:rPr>
        <w:t xml:space="preserve">Annex </w:t>
      </w:r>
      <w:r w:rsidR="00BB0E2F" w:rsidRPr="00D04FC5">
        <w:rPr>
          <w:lang w:val="en-GB"/>
        </w:rPr>
        <w:t>E</w:t>
      </w:r>
      <w:r w:rsidR="000A4217" w:rsidRPr="00D04FC5">
        <w:rPr>
          <w:lang w:val="en-GB"/>
        </w:rPr>
        <w:t xml:space="preserve"> – Pricing Schedule</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20431C26" w:rsidR="005607EF" w:rsidRPr="00D04FC5" w:rsidRDefault="00D04FC5" w:rsidP="00F0720D">
            <w:pPr>
              <w:ind w:left="-6"/>
              <w:jc w:val="center"/>
              <w:rPr>
                <w:b/>
                <w:bCs/>
                <w:i/>
                <w:iCs/>
                <w:lang w:val="en-GB"/>
              </w:rPr>
            </w:pPr>
            <w:r w:rsidRPr="00D04FC5">
              <w:rPr>
                <w:b/>
                <w:bCs/>
                <w:i/>
                <w:iCs/>
                <w:szCs w:val="20"/>
                <w:highlight w:val="yellow"/>
                <w:lang w:val="en-GB"/>
              </w:rPr>
              <w:t>TBC</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3BB36332" w:rsidR="007539FB" w:rsidRPr="003B51B7" w:rsidRDefault="00966B9D" w:rsidP="00F0720D">
            <w:pPr>
              <w:rPr>
                <w:rFonts w:eastAsia="MS Mincho" w:cs="Times New Roman"/>
                <w:szCs w:val="20"/>
                <w:lang w:val="en-GB"/>
              </w:rPr>
            </w:pPr>
            <w:r>
              <w:rPr>
                <w:rFonts w:eastAsia="MS Mincho" w:cs="Times New Roman"/>
                <w:szCs w:val="20"/>
                <w:lang w:val="en-GB"/>
              </w:rPr>
              <w:t>Kiribati Housing Corporation, P.O. Box 491, Betio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070899A1" w:rsidR="007539FB" w:rsidRPr="003B51B7" w:rsidRDefault="00966B9D" w:rsidP="00F0720D">
            <w:pPr>
              <w:rPr>
                <w:rFonts w:eastAsia="MS Mincho" w:cs="Times New Roman"/>
                <w:szCs w:val="20"/>
                <w:lang w:val="en-GB"/>
              </w:rPr>
            </w:pPr>
            <w:r>
              <w:rPr>
                <w:rFonts w:eastAsia="MS Mincho" w:cs="Times New Roman"/>
                <w:b/>
                <w:szCs w:val="20"/>
                <w:lang w:val="en-GB"/>
              </w:rPr>
              <w:t>Kataenano Tokaia Eritaia, Mr. Development Manager, Kiribati Housing Corporation</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2327DCBF" w:rsidR="007539FB" w:rsidRPr="003B51B7" w:rsidRDefault="00966B9D" w:rsidP="00F0720D">
            <w:pPr>
              <w:rPr>
                <w:rFonts w:eastAsia="MS Mincho" w:cs="Times New Roman"/>
                <w:szCs w:val="20"/>
                <w:lang w:val="en-GB"/>
              </w:rPr>
            </w:pPr>
            <w:r>
              <w:rPr>
                <w:rFonts w:eastAsia="MS Mincho" w:cs="Times New Roman"/>
                <w:szCs w:val="20"/>
                <w:lang w:val="en-GB"/>
              </w:rPr>
              <w:t>dm@housing.gov.ki</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510793DC" w:rsidR="007539FB" w:rsidRPr="003B51B7" w:rsidRDefault="00966B9D" w:rsidP="00F0720D">
            <w:pPr>
              <w:rPr>
                <w:rFonts w:eastAsia="MS Mincho" w:cs="Times New Roman"/>
                <w:szCs w:val="20"/>
                <w:lang w:val="en-GB"/>
              </w:rPr>
            </w:pPr>
            <w:r>
              <w:rPr>
                <w:rFonts w:eastAsia="MS Mincho" w:cs="Times New Roman"/>
                <w:szCs w:val="20"/>
                <w:lang w:val="en-GB"/>
              </w:rPr>
              <w:t>75126116 | 75126702 | 73009446</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26639D9" w:rsidR="00E21997" w:rsidRPr="003B51B7" w:rsidRDefault="00E21997" w:rsidP="00F0720D">
            <w:pPr>
              <w:rPr>
                <w:szCs w:val="20"/>
                <w:lang w:val="en-GB"/>
              </w:rPr>
            </w:pPr>
          </w:p>
        </w:tc>
        <w:tc>
          <w:tcPr>
            <w:tcW w:w="2268" w:type="dxa"/>
          </w:tcPr>
          <w:p w14:paraId="59CB6B9C" w14:textId="4DF53104"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966B9D">
        <w:rPr>
          <w:i/>
          <w:iCs/>
          <w:szCs w:val="20"/>
          <w:lang w:val="en-GB"/>
        </w:rPr>
        <w:t xml:space="preserve">[specify </w:t>
      </w:r>
      <w:r w:rsidR="001213DA" w:rsidRPr="00966B9D">
        <w:rPr>
          <w:i/>
          <w:iCs/>
          <w:szCs w:val="20"/>
          <w:lang w:val="en-GB"/>
        </w:rPr>
        <w:t xml:space="preserve">delivery date (if only one delivery) </w:t>
      </w:r>
      <w:r w:rsidRPr="00966B9D">
        <w:rPr>
          <w:i/>
          <w:iCs/>
          <w:szCs w:val="20"/>
          <w:lang w:val="en-GB"/>
        </w:rPr>
        <w:t>duration in years / months / days or date of termination]</w:t>
      </w:r>
      <w:bookmarkStart w:id="80" w:name="_Hlk530478639"/>
    </w:p>
    <w:p w14:paraId="141BC009" w14:textId="7A503D84" w:rsidR="00790F3B" w:rsidRPr="00966B9D" w:rsidRDefault="007351F5" w:rsidP="00F0720D">
      <w:pPr>
        <w:pStyle w:val="Heading3"/>
        <w:numPr>
          <w:ilvl w:val="0"/>
          <w:numId w:val="2"/>
        </w:numPr>
        <w:spacing w:before="120" w:after="0"/>
        <w:rPr>
          <w:lang w:val="en-GB"/>
        </w:rPr>
      </w:pPr>
      <w:bookmarkStart w:id="81" w:name="_Hlk58315622"/>
      <w:bookmarkEnd w:id="77"/>
      <w:bookmarkEnd w:id="79"/>
      <w:r w:rsidRPr="00966B9D">
        <w:rPr>
          <w:rFonts w:eastAsia="MS Mincho" w:cs="Times New Roman"/>
          <w:szCs w:val="20"/>
          <w:lang w:val="en-GB"/>
        </w:rPr>
        <w:t>Amending the Standard Terms and Conditions</w:t>
      </w:r>
      <w:bookmarkEnd w:id="81"/>
    </w:p>
    <w:p w14:paraId="0F02459E" w14:textId="592BAB87" w:rsidR="00790F3B" w:rsidRPr="00966B9D" w:rsidRDefault="00790F3B" w:rsidP="00F0720D">
      <w:pPr>
        <w:ind w:left="-6"/>
        <w:rPr>
          <w:szCs w:val="20"/>
          <w:lang w:val="en-GB"/>
        </w:rPr>
      </w:pPr>
      <w:r w:rsidRPr="00966B9D">
        <w:rPr>
          <w:szCs w:val="20"/>
          <w:lang w:val="en-GB"/>
        </w:rPr>
        <w:t xml:space="preserve">The following Special Conditions have been agreed by the Parties, and shall replace the referred </w:t>
      </w:r>
      <w:r w:rsidR="00436B58" w:rsidRPr="00966B9D">
        <w:rPr>
          <w:szCs w:val="20"/>
          <w:lang w:val="en-GB"/>
        </w:rPr>
        <w:t xml:space="preserve">Clause 00 </w:t>
      </w:r>
      <w:r w:rsidRPr="00966B9D">
        <w:rPr>
          <w:szCs w:val="20"/>
          <w:lang w:val="en-GB"/>
        </w:rPr>
        <w:t xml:space="preserve">of the General </w:t>
      </w:r>
      <w:r w:rsidR="003D40CF" w:rsidRPr="00966B9D">
        <w:rPr>
          <w:szCs w:val="20"/>
          <w:lang w:val="en-GB"/>
        </w:rPr>
        <w:t xml:space="preserve">Contract </w:t>
      </w:r>
      <w:r w:rsidRPr="00966B9D">
        <w:rPr>
          <w:szCs w:val="20"/>
          <w:lang w:val="en-GB"/>
        </w:rPr>
        <w:t>Conditions, wholly or partly, as described below</w:t>
      </w:r>
    </w:p>
    <w:p w14:paraId="574B9382" w14:textId="77777777" w:rsidR="003D40CF" w:rsidRPr="00966B9D" w:rsidRDefault="003D40CF" w:rsidP="00F0720D">
      <w:pPr>
        <w:ind w:left="-6"/>
        <w:rPr>
          <w:i/>
          <w:iCs/>
          <w:szCs w:val="20"/>
          <w:lang w:val="en-GB"/>
        </w:rPr>
      </w:pPr>
      <w:r w:rsidRPr="00966B9D">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8DC147C" w14:textId="77777777" w:rsidR="00966B9D" w:rsidRDefault="00966B9D" w:rsidP="006757B3">
      <w:pPr>
        <w:tabs>
          <w:tab w:val="left" w:pos="4253"/>
        </w:tabs>
        <w:spacing w:before="600"/>
        <w:rPr>
          <w:b/>
          <w:bCs/>
          <w:lang w:val="en-GB"/>
        </w:rPr>
      </w:pPr>
    </w:p>
    <w:p w14:paraId="1B66812D" w14:textId="77777777" w:rsidR="00966B9D" w:rsidRDefault="00966B9D" w:rsidP="006757B3">
      <w:pPr>
        <w:tabs>
          <w:tab w:val="left" w:pos="4253"/>
        </w:tabs>
        <w:spacing w:before="600"/>
        <w:rPr>
          <w:b/>
          <w:bCs/>
          <w:lang w:val="en-GB"/>
        </w:rPr>
      </w:pPr>
    </w:p>
    <w:p w14:paraId="2BD60A6F" w14:textId="1E0AB24A" w:rsidR="007539FB" w:rsidRPr="003B51B7" w:rsidRDefault="007539FB" w:rsidP="006757B3">
      <w:pPr>
        <w:tabs>
          <w:tab w:val="left" w:pos="4253"/>
        </w:tabs>
        <w:spacing w:before="600"/>
        <w:rPr>
          <w:rFonts w:eastAsia="Malgun Gothic"/>
          <w:b/>
          <w:bCs/>
          <w:lang w:val="en-GB" w:eastAsia="ko-KR"/>
        </w:rPr>
      </w:pPr>
      <w:r w:rsidRPr="003B51B7">
        <w:rPr>
          <w:b/>
          <w:bCs/>
          <w:lang w:val="en-GB"/>
        </w:rPr>
        <w:lastRenderedPageBreak/>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11F8F353" w14:textId="64284AB8" w:rsidR="000A4217" w:rsidRDefault="007539FB" w:rsidP="000A4217">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Start w:id="84" w:name="_Toc18147722"/>
      <w:bookmarkStart w:id="85" w:name="_Toc18597776"/>
      <w:bookmarkEnd w:id="82"/>
      <w:bookmarkEnd w:id="83"/>
    </w:p>
    <w:p w14:paraId="78C7544D" w14:textId="77777777" w:rsidR="000A4217" w:rsidRPr="000A4217" w:rsidRDefault="000A4217" w:rsidP="000A4217">
      <w:pPr>
        <w:rPr>
          <w:lang w:val="en-GB"/>
        </w:rPr>
      </w:pPr>
    </w:p>
    <w:p w14:paraId="07B352A0" w14:textId="67DFDB9D" w:rsidR="007539FB" w:rsidRPr="003B51B7" w:rsidRDefault="007539FB" w:rsidP="00F0720D">
      <w:pPr>
        <w:pStyle w:val="Heading3"/>
        <w:spacing w:before="120" w:after="0"/>
        <w:rPr>
          <w:lang w:val="en-GB"/>
        </w:rPr>
      </w:pPr>
      <w:r w:rsidRPr="003B51B7">
        <w:rPr>
          <w:lang w:val="en-GB"/>
        </w:rPr>
        <w:t>Goods to be supplied</w:t>
      </w:r>
      <w:bookmarkEnd w:id="84"/>
      <w:bookmarkEnd w:id="85"/>
    </w:p>
    <w:p w14:paraId="057582D8" w14:textId="39F4CD2E" w:rsidR="007539FB" w:rsidRPr="00713000" w:rsidRDefault="000A4217" w:rsidP="00F0720D">
      <w:pPr>
        <w:ind w:left="45"/>
        <w:rPr>
          <w:i/>
          <w:szCs w:val="20"/>
          <w:lang w:val="en-GB" w:eastAsia="ko-KR"/>
        </w:rPr>
      </w:pPr>
      <w:r w:rsidRPr="00713000">
        <w:rPr>
          <w:i/>
          <w:szCs w:val="20"/>
          <w:lang w:val="en-GB" w:eastAsia="ko-KR"/>
        </w:rPr>
        <w:t>General (as itemised in Annex E: Pricing Schedule) construction materials required for the complete construction of the Urban Housing Project Phase 2 E-Terraces.</w:t>
      </w:r>
      <w:r w:rsidR="00B8400A">
        <w:rPr>
          <w:i/>
          <w:szCs w:val="20"/>
          <w:lang w:val="en-GB" w:eastAsia="ko-KR"/>
        </w:rPr>
        <w:t xml:space="preserve"> The minimum specifications were supplied in Annex E: Pricing Schedule, and tenders shall conform and exceed the specifications. Goods to be supplied have to be clearly proposed in the tender and subsequent Invoices and Shipping Documents. Unauthorized changes to the proposed goods will be penalized according to the Contract. </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7F703A3E" w:rsidR="007539FB" w:rsidRDefault="000A4217" w:rsidP="00F0720D">
      <w:pPr>
        <w:ind w:left="45"/>
        <w:rPr>
          <w:i/>
          <w:szCs w:val="20"/>
          <w:lang w:val="en-GB" w:eastAsia="ko-KR"/>
        </w:rPr>
      </w:pPr>
      <w:r w:rsidRPr="00713000">
        <w:rPr>
          <w:i/>
          <w:szCs w:val="20"/>
          <w:lang w:val="en-GB" w:eastAsia="ko-KR"/>
        </w:rPr>
        <w:t>Priority Items have been highlighted in the Pricing Schedule (Annex E) to be noted for the order of shipping and delivery. This is crucial to match work programmes with the sequential supply and arrival of goods at the destination indicated in the appropriate attachments.</w:t>
      </w:r>
    </w:p>
    <w:p w14:paraId="0F77693E" w14:textId="0D006AEE" w:rsidR="00B8400A" w:rsidRPr="00713000" w:rsidRDefault="00B8400A" w:rsidP="00F0720D">
      <w:pPr>
        <w:ind w:left="45"/>
        <w:rPr>
          <w:i/>
          <w:szCs w:val="20"/>
          <w:lang w:val="en-GB" w:eastAsia="ko-KR"/>
        </w:rPr>
      </w:pPr>
      <w:r>
        <w:rPr>
          <w:i/>
          <w:szCs w:val="20"/>
          <w:lang w:val="en-GB" w:eastAsia="ko-KR"/>
        </w:rPr>
        <w:t xml:space="preserve">Annex D: </w:t>
      </w:r>
      <w:r w:rsidRPr="00B8400A">
        <w:rPr>
          <w:i/>
          <w:iCs/>
          <w:lang w:val="en-GB"/>
        </w:rPr>
        <w:t>Schedule of Delivery</w:t>
      </w:r>
      <w:r>
        <w:rPr>
          <w:i/>
          <w:iCs/>
          <w:lang w:val="en-GB"/>
        </w:rPr>
        <w:t xml:space="preserve"> must specifically indicate a detailed timeline with indicative dates for the successful sourcing, quantity and quality verifications, shipping and delivery of goods to </w:t>
      </w:r>
      <w:r w:rsidR="00966B9D">
        <w:rPr>
          <w:i/>
          <w:iCs/>
          <w:lang w:val="en-GB"/>
        </w:rPr>
        <w:t>the Ports in Tarawa, Kiribati as per Term of Delivery below.</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713000">
        <w:rPr>
          <w:i/>
          <w:lang w:val="en-GB"/>
        </w:rPr>
        <w:t>DDP</w:t>
      </w:r>
      <w:r w:rsidRPr="00713000">
        <w:rPr>
          <w:i/>
          <w:szCs w:val="20"/>
          <w:lang w:val="en-GB" w:eastAsia="ko-KR"/>
        </w:rPr>
        <w:t xml:space="preserve"> of Incoterms 20</w:t>
      </w:r>
      <w:r w:rsidR="003D40CF" w:rsidRPr="00713000">
        <w:rPr>
          <w:i/>
          <w:szCs w:val="20"/>
          <w:lang w:val="en-GB" w:eastAsia="ko-KR"/>
        </w:rPr>
        <w:t>2</w:t>
      </w:r>
      <w:r w:rsidRPr="00713000">
        <w:rPr>
          <w:i/>
          <w:szCs w:val="20"/>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1C3C20E6" w14:textId="77777777" w:rsidR="000A4217" w:rsidRPr="00713000" w:rsidRDefault="000A4217" w:rsidP="00F0720D">
      <w:pPr>
        <w:rPr>
          <w:i/>
          <w:szCs w:val="20"/>
          <w:lang w:val="en-GB" w:eastAsia="ko-KR"/>
        </w:rPr>
      </w:pPr>
      <w:r w:rsidRPr="00713000">
        <w:rPr>
          <w:i/>
          <w:szCs w:val="20"/>
          <w:lang w:val="en-GB" w:eastAsia="ko-KR"/>
        </w:rPr>
        <w:t>Shall include but not limited to:</w:t>
      </w:r>
    </w:p>
    <w:p w14:paraId="2F7DA09B" w14:textId="77777777" w:rsidR="000A4217" w:rsidRPr="00713000" w:rsidRDefault="000A4217" w:rsidP="00F0720D">
      <w:pPr>
        <w:rPr>
          <w:i/>
          <w:szCs w:val="20"/>
          <w:lang w:val="en-GB" w:eastAsia="ko-KR"/>
        </w:rPr>
      </w:pPr>
      <w:r w:rsidRPr="00713000">
        <w:rPr>
          <w:i/>
          <w:szCs w:val="20"/>
          <w:lang w:val="en-GB" w:eastAsia="ko-KR"/>
        </w:rPr>
        <w:t>Invoices,</w:t>
      </w:r>
    </w:p>
    <w:p w14:paraId="06C4F89A" w14:textId="77777777" w:rsidR="000A4217" w:rsidRPr="00713000" w:rsidRDefault="000A4217" w:rsidP="00F0720D">
      <w:pPr>
        <w:rPr>
          <w:i/>
          <w:szCs w:val="20"/>
          <w:lang w:val="en-GB" w:eastAsia="ko-KR"/>
        </w:rPr>
      </w:pPr>
      <w:r w:rsidRPr="00713000">
        <w:rPr>
          <w:i/>
          <w:szCs w:val="20"/>
          <w:lang w:val="en-GB" w:eastAsia="ko-KR"/>
        </w:rPr>
        <w:t>Insurance Documents;</w:t>
      </w:r>
    </w:p>
    <w:p w14:paraId="19EEDA59" w14:textId="77777777" w:rsidR="000A4217" w:rsidRPr="00713000" w:rsidRDefault="000A4217" w:rsidP="00F0720D">
      <w:pPr>
        <w:rPr>
          <w:i/>
          <w:szCs w:val="20"/>
          <w:lang w:val="en-GB" w:eastAsia="ko-KR"/>
        </w:rPr>
      </w:pPr>
      <w:r w:rsidRPr="00713000">
        <w:rPr>
          <w:i/>
          <w:szCs w:val="20"/>
          <w:lang w:val="en-GB" w:eastAsia="ko-KR"/>
        </w:rPr>
        <w:t>Packing and Order of Shipping,</w:t>
      </w:r>
    </w:p>
    <w:p w14:paraId="62E1CA7F" w14:textId="1D97158F" w:rsidR="007539FB" w:rsidRPr="00713000" w:rsidRDefault="000A4217" w:rsidP="00F0720D">
      <w:pPr>
        <w:rPr>
          <w:i/>
          <w:szCs w:val="20"/>
          <w:lang w:val="en-GB" w:eastAsia="ko-KR"/>
        </w:rPr>
      </w:pPr>
      <w:r w:rsidRPr="00713000">
        <w:rPr>
          <w:i/>
          <w:szCs w:val="20"/>
          <w:lang w:val="en-GB" w:eastAsia="ko-KR"/>
        </w:rPr>
        <w:t>Fumigation certificates for regulated products such as timbers, wooden sheets, aggregate, sand, etc</w:t>
      </w:r>
      <w:r w:rsidR="00713000" w:rsidRPr="00713000">
        <w:rPr>
          <w:i/>
          <w:szCs w:val="20"/>
          <w:lang w:val="en-GB" w:eastAsia="ko-KR"/>
        </w:rPr>
        <w:t xml:space="preserve">. </w:t>
      </w:r>
    </w:p>
    <w:p w14:paraId="4822E365" w14:textId="1FCA8A9E" w:rsidR="00713000" w:rsidRPr="003B51B7" w:rsidRDefault="00713000" w:rsidP="00F0720D">
      <w:pPr>
        <w:rPr>
          <w:i/>
          <w:szCs w:val="20"/>
          <w:lang w:val="en-GB" w:eastAsia="ko-KR"/>
        </w:rPr>
      </w:pPr>
      <w:r w:rsidRPr="00713000">
        <w:rPr>
          <w:i/>
          <w:szCs w:val="20"/>
          <w:lang w:val="en-GB" w:eastAsia="ko-KR"/>
        </w:rPr>
        <w:t>Any other required document as may be advised from time to time, depending on instructed by authorized agencies.</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55437AE0" w:rsidR="007539FB" w:rsidRPr="00713000" w:rsidRDefault="00713000" w:rsidP="00F0720D">
      <w:pPr>
        <w:rPr>
          <w:i/>
          <w:szCs w:val="20"/>
          <w:lang w:val="en-GB" w:eastAsia="ko-KR"/>
        </w:rPr>
      </w:pPr>
      <w:r w:rsidRPr="00713000">
        <w:rPr>
          <w:i/>
          <w:szCs w:val="20"/>
          <w:lang w:val="en-GB" w:eastAsia="ko-KR"/>
        </w:rPr>
        <w:t xml:space="preserve">Please see detailed information in Clause 26 in the GCC (General Conditions of the Contract).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43BFBF07" w:rsidR="007539FB" w:rsidRPr="003B51B7" w:rsidRDefault="00713000" w:rsidP="00F0720D">
      <w:pPr>
        <w:rPr>
          <w:lang w:val="en-GB"/>
        </w:rPr>
      </w:pPr>
      <w:r>
        <w:rPr>
          <w:lang w:val="en-GB"/>
        </w:rPr>
        <w:t>N/A</w:t>
      </w: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5DDEAB19" w:rsidR="00E1760D" w:rsidRPr="003B51B7" w:rsidRDefault="00713000" w:rsidP="00F0720D">
      <w:pPr>
        <w:ind w:left="45"/>
        <w:rPr>
          <w:lang w:val="en-GB"/>
        </w:rPr>
      </w:pPr>
      <w:r>
        <w:rPr>
          <w:lang w:val="en-GB"/>
        </w:rPr>
        <w:t>Please see detailed listings in Annex E: Pricing Schedule</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ABC7F" w14:textId="77777777" w:rsidR="00C5576D" w:rsidRDefault="00C5576D" w:rsidP="00565C5A">
      <w:pPr>
        <w:spacing w:before="0"/>
      </w:pPr>
      <w:r>
        <w:separator/>
      </w:r>
    </w:p>
  </w:endnote>
  <w:endnote w:type="continuationSeparator" w:id="0">
    <w:p w14:paraId="37C536C2" w14:textId="77777777" w:rsidR="00C5576D" w:rsidRDefault="00C5576D"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2BA9" w14:textId="77777777" w:rsidR="00C5576D" w:rsidRDefault="00C5576D" w:rsidP="00565C5A">
      <w:pPr>
        <w:spacing w:before="0"/>
      </w:pPr>
      <w:r>
        <w:separator/>
      </w:r>
    </w:p>
  </w:footnote>
  <w:footnote w:type="continuationSeparator" w:id="0">
    <w:p w14:paraId="717CA923" w14:textId="77777777" w:rsidR="00C5576D" w:rsidRDefault="00C5576D"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332291377">
    <w:abstractNumId w:val="7"/>
  </w:num>
  <w:num w:numId="2" w16cid:durableId="1256793127">
    <w:abstractNumId w:val="6"/>
  </w:num>
  <w:num w:numId="3" w16cid:durableId="1431393378">
    <w:abstractNumId w:val="0"/>
  </w:num>
  <w:num w:numId="4" w16cid:durableId="778528062">
    <w:abstractNumId w:val="5"/>
  </w:num>
  <w:num w:numId="5" w16cid:durableId="680864164">
    <w:abstractNumId w:val="0"/>
  </w:num>
  <w:num w:numId="6" w16cid:durableId="264849495">
    <w:abstractNumId w:val="4"/>
  </w:num>
  <w:num w:numId="7" w16cid:durableId="1595284528">
    <w:abstractNumId w:val="0"/>
  </w:num>
  <w:num w:numId="8" w16cid:durableId="810485880">
    <w:abstractNumId w:val="3"/>
  </w:num>
  <w:num w:numId="9" w16cid:durableId="1449622992">
    <w:abstractNumId w:val="1"/>
  </w:num>
  <w:num w:numId="10" w16cid:durableId="1364600807">
    <w:abstractNumId w:val="2"/>
  </w:num>
  <w:num w:numId="11" w16cid:durableId="11964305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A4217"/>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3000"/>
    <w:rsid w:val="00716095"/>
    <w:rsid w:val="00722EF9"/>
    <w:rsid w:val="00730E4E"/>
    <w:rsid w:val="007351F5"/>
    <w:rsid w:val="00740480"/>
    <w:rsid w:val="00741829"/>
    <w:rsid w:val="007539FB"/>
    <w:rsid w:val="007557BE"/>
    <w:rsid w:val="007658D4"/>
    <w:rsid w:val="0078561F"/>
    <w:rsid w:val="00790F3B"/>
    <w:rsid w:val="007C2524"/>
    <w:rsid w:val="007C3CFC"/>
    <w:rsid w:val="007E2020"/>
    <w:rsid w:val="007E6946"/>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66B9D"/>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8400A"/>
    <w:rsid w:val="00BA0A2F"/>
    <w:rsid w:val="00BA3945"/>
    <w:rsid w:val="00BA5853"/>
    <w:rsid w:val="00BB0E2F"/>
    <w:rsid w:val="00BB2DEB"/>
    <w:rsid w:val="00BD569A"/>
    <w:rsid w:val="00BD729A"/>
    <w:rsid w:val="00BF4879"/>
    <w:rsid w:val="00C2275B"/>
    <w:rsid w:val="00C41745"/>
    <w:rsid w:val="00C42E19"/>
    <w:rsid w:val="00C50553"/>
    <w:rsid w:val="00C550E2"/>
    <w:rsid w:val="00C5576D"/>
    <w:rsid w:val="00C57BC8"/>
    <w:rsid w:val="00C61265"/>
    <w:rsid w:val="00C646BA"/>
    <w:rsid w:val="00C82953"/>
    <w:rsid w:val="00CC0794"/>
    <w:rsid w:val="00CC69E8"/>
    <w:rsid w:val="00CF24CD"/>
    <w:rsid w:val="00D04FC5"/>
    <w:rsid w:val="00D146B8"/>
    <w:rsid w:val="00D146F7"/>
    <w:rsid w:val="00D264C0"/>
    <w:rsid w:val="00D44B1D"/>
    <w:rsid w:val="00D80487"/>
    <w:rsid w:val="00D93CCF"/>
    <w:rsid w:val="00D958B3"/>
    <w:rsid w:val="00DA3957"/>
    <w:rsid w:val="00DA50D1"/>
    <w:rsid w:val="00DB5F64"/>
    <w:rsid w:val="00E1760D"/>
    <w:rsid w:val="00E21997"/>
    <w:rsid w:val="00E22538"/>
    <w:rsid w:val="00E40C4E"/>
    <w:rsid w:val="00EA6109"/>
    <w:rsid w:val="00EB0CA1"/>
    <w:rsid w:val="00ED4C4E"/>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1099</Words>
  <Characters>6265</Characters>
  <Application>Microsoft Office Word</Application>
  <DocSecurity>0</DocSecurity>
  <Lines>52</Lines>
  <Paragraphs>14</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Kataenano Tokaia Eritaia</cp:lastModifiedBy>
  <cp:revision>7</cp:revision>
  <cp:lastPrinted>2020-05-18T12:24:00Z</cp:lastPrinted>
  <dcterms:created xsi:type="dcterms:W3CDTF">2021-02-04T12:38:00Z</dcterms:created>
  <dcterms:modified xsi:type="dcterms:W3CDTF">2023-06-09T01:01:00Z</dcterms:modified>
</cp:coreProperties>
</file>